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CellMar>
            <w:top w:w="0" w:type="dxa"/>
            <w:left w:w="10" w:type="dxa"/>
            <w:bottom w:w="0" w:type="dxa"/>
            <w:right w:w="10" w:type="dxa"/>
          </w:tblCellMar>
        </w:tblPrEx>
        <w:trPr>
          <w:trHeight w:val="0" w:hRule="atLeast"/>
        </w:trPr>
        <w:tc>
          <w:p>
            <w:pPr>
              <w:pStyle w:val="4"/>
            </w:pPr>
            <w:bookmarkStart w:id="0" w:name="JR_PAGE_ANCHOR_0_1"/>
            <w:bookmarkEnd w:id="0"/>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“承德银行承溢盈人民币理财产品第一百九十九期”</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2023年第三季度运作情况报告</w:t>
            </w: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一、产品情况介绍</w:t>
            </w:r>
          </w:p>
        </w:tc>
        <w:tc>
          <w:p>
            <w:pPr>
              <w:pStyle w:val="4"/>
            </w:pPr>
          </w:p>
        </w:tc>
        <w:tc>
          <w:p>
            <w:pPr>
              <w:pStyle w:val="4"/>
            </w:pPr>
          </w:p>
        </w:tc>
        <w:tc>
          <w:p>
            <w:pPr>
              <w:pStyle w:val="4"/>
            </w:pPr>
          </w:p>
        </w:tc>
      </w:tr>
      <w:tr>
        <w:tblPrEx>
          <w:tblCellMar>
            <w:top w:w="0" w:type="dxa"/>
            <w:left w:w="10" w:type="dxa"/>
            <w:bottom w:w="0" w:type="dxa"/>
            <w:right w:w="10" w:type="dxa"/>
          </w:tblCellMar>
        </w:tblPrEx>
        <w:trPr>
          <w:trHeight w:val="1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6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承德银行承溢盈人民币理财产品第一百九十九期（产品代码CYY0199）其关键要素如下：</w:t>
            </w:r>
          </w:p>
        </w:tc>
        <w:tc>
          <w:p>
            <w:pPr>
              <w:pStyle w:val="4"/>
            </w:pPr>
          </w:p>
        </w:tc>
        <w:tc>
          <w:p>
            <w:pPr>
              <w:pStyle w:val="4"/>
            </w:pPr>
          </w:p>
        </w:tc>
      </w:tr>
      <w:tr>
        <w:tblPrEx>
          <w:tblCellMar>
            <w:top w:w="0" w:type="dxa"/>
            <w:left w:w="10" w:type="dxa"/>
            <w:bottom w:w="0" w:type="dxa"/>
            <w:right w:w="10" w:type="dxa"/>
          </w:tblCellMar>
        </w:tblPrEx>
        <w:trPr>
          <w:trHeight w:val="1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C1089223000077</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2023年9月13日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2024年9月10日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363天</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3.45%</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p>
            <w:pPr>
              <w:pStyle w:val="4"/>
            </w:pPr>
          </w:p>
        </w:tc>
        <w:tc>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7"/>
            <w:tcMar>
              <w:top w:w="0" w:type="dxa"/>
              <w:left w:w="0" w:type="dxa"/>
              <w:bottom w:w="0" w:type="dxa"/>
              <w:right w:w="0" w:type="dxa"/>
            </w:tcMar>
            <w:vAlign w:val="top"/>
          </w:tcPr>
          <w:p>
            <w:r>
              <w:rPr>
                <w:rFonts w:ascii="宋体" w:hAnsi="宋体" w:eastAsia="宋体" w:cs="宋体"/>
                <w:color w:val="000000"/>
                <w:sz w:val="24"/>
              </w:rPr>
              <w:t>二、产品持仓状况</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80" w:hRule="exact"/>
        </w:trPr>
        <w:tc>
          <w:p>
            <w:pPr>
              <w:pStyle w:val="4"/>
            </w:pPr>
          </w:p>
        </w:tc>
        <w:tc>
          <w:p>
            <w:pPr>
              <w:pStyle w:val="4"/>
            </w:pPr>
          </w:p>
        </w:tc>
        <w:tc>
          <w:p>
            <w:pPr>
              <w:pStyle w:val="4"/>
            </w:pPr>
          </w:p>
        </w:tc>
        <w:tc>
          <w:tcPr>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截至2023年9月30日，本产品投资的持仓资产结构如下：</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213" w:hRule="exact"/>
        </w:trPr>
        <w:tc>
          <w:p>
            <w:pPr>
              <w:pStyle w:val="4"/>
            </w:pPr>
          </w:p>
        </w:tc>
        <w:tc>
          <w:p>
            <w:pPr>
              <w:pStyle w:val="4"/>
            </w:pPr>
          </w:p>
        </w:tc>
        <w:tc>
          <w:p>
            <w:pPr>
              <w:pStyle w:val="4"/>
            </w:pPr>
          </w:p>
        </w:tc>
        <w:tc>
          <w:p>
            <w:pPr>
              <w:pStyle w:val="4"/>
            </w:pPr>
          </w:p>
        </w:tc>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60"/>
              <w:gridCol w:w="2960"/>
              <w:gridCol w:w="2480"/>
            </w:tblGrid>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top"/>
                </w:tcPr>
                <w:tbl>
                  <w:tblPr>
                    <w:tblStyle w:val="2"/>
                    <w:tblW w:w="0" w:type="auto"/>
                    <w:tblInd w:w="0" w:type="dxa"/>
                    <w:tblLayout w:type="fixed"/>
                    <w:tblCellMar>
                      <w:top w:w="0" w:type="dxa"/>
                      <w:left w:w="10" w:type="dxa"/>
                      <w:bottom w:w="0" w:type="dxa"/>
                      <w:right w:w="10" w:type="dxa"/>
                    </w:tblCellMar>
                  </w:tblPr>
                  <w:tblGrid>
                    <w:gridCol w:w="2940"/>
                    <w:gridCol w:w="2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0.62</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债券</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商业性金融债券</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7.88</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91.50</w:t>
                        </w:r>
                      </w:p>
                    </w:tc>
                  </w:tr>
                </w:tbl>
                <w:p>
                  <w:pPr>
                    <w:pStyle w:val="4"/>
                  </w:pP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截至2023年9月30日，本产品持仓前十大资产市值合计</w:t>
            </w:r>
            <w:r>
              <w:rPr>
                <w:rFonts w:hint="eastAsia" w:ascii="宋体" w:hAnsi="宋体" w:eastAsia="宋体" w:cs="宋体"/>
                <w:color w:val="000000"/>
                <w:sz w:val="24"/>
                <w:lang w:val="en-US" w:eastAsia="zh-CN"/>
              </w:rPr>
              <w:t>841.58</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67.52</w:t>
            </w:r>
            <w:r>
              <w:rPr>
                <w:rFonts w:ascii="宋体" w:hAnsi="宋体" w:eastAsia="宋体" w:cs="宋体"/>
                <w:color w:val="000000"/>
                <w:sz w:val="24"/>
              </w:rPr>
              <w:t>%。产品持仓前十大资产如下：</w:t>
            </w:r>
          </w:p>
        </w:tc>
        <w:tc>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40" w:hRule="exact"/>
        </w:trPr>
        <w:tc>
          <w:p>
            <w:pPr>
              <w:pStyle w:val="4"/>
            </w:pPr>
          </w:p>
        </w:tc>
        <w:tc>
          <w:p>
            <w:pPr>
              <w:pStyle w:val="4"/>
            </w:pPr>
          </w:p>
        </w:tc>
        <w:tc>
          <w:p>
            <w:pPr>
              <w:pStyle w:val="4"/>
            </w:pPr>
          </w:p>
        </w:tc>
        <w:tc>
          <w:p>
            <w:pPr>
              <w:pStyle w:val="4"/>
            </w:pPr>
          </w:p>
        </w:tc>
        <w:tc>
          <w:p>
            <w:pPr>
              <w:pStyle w:val="4"/>
            </w:pPr>
          </w:p>
        </w:tc>
        <w:tc>
          <w:tcPr>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gridCol w:w="2600"/>
              <w:gridCol w:w="26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20秦皇岛银行二级01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98.16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7.88</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90.6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7.27</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89.44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7.18</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84.5</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6.78</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22广州银行二级资本债01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84.03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6.74</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22杭州联合农商二级01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81.13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6.51</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80.05</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6.42</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20威海银行二级</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79.47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6.38</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22华融湘江二级资本债01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78.55</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6.30</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75.65</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6.07</w:t>
                  </w: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p>
            <w:pPr>
              <w:pStyle w:val="4"/>
            </w:pPr>
          </w:p>
        </w:tc>
        <w:tc>
          <w:p>
            <w:pPr>
              <w:pStyle w:val="4"/>
            </w:pPr>
          </w:p>
        </w:tc>
        <w:tc>
          <w:p>
            <w:pPr>
              <w:pStyle w:val="4"/>
            </w:pPr>
          </w:p>
        </w:tc>
        <w:tc>
          <w:tcPr>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存续份额为12,431,000.00份，持有资产总规模为12,462,801.37元，产品资产净值为12,461,820.37元，单位净值为1.0025元，累计单位净值为1.0025元。本报告期内产品单位净值上涨0.0025元，自成立以来产品单位净值上涨0.0025元，成立至今实现年化收益率为</w:t>
            </w:r>
            <w:r>
              <w:rPr>
                <w:rFonts w:hint="eastAsia" w:ascii="宋体" w:hAnsi="宋体" w:cs="宋体"/>
                <w:color w:val="000000"/>
                <w:sz w:val="24"/>
                <w:lang w:val="en-US" w:eastAsia="zh-CN"/>
              </w:rPr>
              <w:t>5.0694</w:t>
            </w:r>
            <w:bookmarkStart w:id="1" w:name="_GoBack"/>
            <w:bookmarkEnd w:id="1"/>
            <w:r>
              <w:rPr>
                <w:rFonts w:ascii="宋体" w:hAnsi="宋体" w:eastAsia="宋体" w:cs="宋体"/>
                <w:color w:val="000000"/>
                <w:sz w:val="24"/>
              </w:rPr>
              <w:t>%。</w:t>
            </w:r>
          </w:p>
        </w:tc>
        <w:tc>
          <w:p>
            <w:pPr>
              <w:pStyle w:val="4"/>
            </w:pPr>
          </w:p>
        </w:tc>
      </w:tr>
      <w:tr>
        <w:tblPrEx>
          <w:tblCellMar>
            <w:top w:w="0" w:type="dxa"/>
            <w:left w:w="10" w:type="dxa"/>
            <w:bottom w:w="0" w:type="dxa"/>
            <w:right w:w="10" w:type="dxa"/>
          </w:tblCellMar>
        </w:tblPrEx>
        <w:trPr>
          <w:trHeight w:val="6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94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8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p>
            <w:pPr>
              <w:pStyle w:val="4"/>
            </w:pPr>
          </w:p>
        </w:tc>
        <w:tc>
          <w:p>
            <w:pPr>
              <w:pStyle w:val="4"/>
            </w:pPr>
          </w:p>
        </w:tc>
      </w:tr>
      <w:tr>
        <w:tblPrEx>
          <w:tblCellMar>
            <w:top w:w="0" w:type="dxa"/>
            <w:left w:w="10" w:type="dxa"/>
            <w:bottom w:w="0" w:type="dxa"/>
            <w:right w:w="10" w:type="dxa"/>
          </w:tblCellMar>
        </w:tblPrEx>
        <w:trPr>
          <w:trHeight w:val="3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8"/>
            <w:tcMar>
              <w:top w:w="0" w:type="dxa"/>
              <w:left w:w="0" w:type="dxa"/>
              <w:bottom w:w="0" w:type="dxa"/>
              <w:right w:w="0" w:type="dxa"/>
            </w:tcMar>
            <w:vAlign w:val="top"/>
          </w:tcPr>
          <w:p>
            <w:pPr>
              <w:jc w:val="right"/>
            </w:pPr>
            <w:r>
              <w:rPr>
                <w:rFonts w:ascii="宋体" w:hAnsi="宋体" w:eastAsia="宋体" w:cs="宋体"/>
                <w:color w:val="000000"/>
                <w:sz w:val="24"/>
              </w:rPr>
              <w:t>2023年10月14日</w:t>
            </w: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p>
            <w:pPr>
              <w:pStyle w:val="4"/>
            </w:pPr>
          </w:p>
        </w:tc>
        <w:tc>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88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p>
            <w:pPr>
              <w:pStyle w:val="4"/>
            </w:pPr>
          </w:p>
        </w:tc>
        <w:tc>
          <w:p>
            <w:pPr>
              <w:pStyle w:val="4"/>
            </w:pPr>
          </w:p>
        </w:tc>
        <w:tc>
          <w:p>
            <w:pPr>
              <w:pStyle w:val="4"/>
            </w:pPr>
          </w:p>
        </w:tc>
      </w:tr>
    </w:tbl>
    <w:p/>
    <w:sectPr>
      <w:pgSz w:w="11900" w:h="42860"/>
      <w:pgMar w:top="220" w:right="1400" w:bottom="1080" w:left="142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MzhjZGVlMTA0OTNhOGQ4N2RmMDJkYjkyN2Y0Y2I0MjQifQ=="/>
  </w:docVars>
  <w:rsids>
    <w:rsidRoot w:val="00000000"/>
    <w:rsid w:val="29ED2B8D"/>
    <w:rsid w:val="5524203B"/>
    <w:rsid w:val="7A19728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Office_12.1.0.15374_F1E327BC-269C-435d-A152-05C5408002CA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2023-10-14T17:31:00Z</dcterms:created>
  <dc:creator>HW</dc:creator>
  <cp:lastModifiedBy>HW</cp:lastModifiedBy>
  <dcterms:modified xsi:type="dcterms:W3CDTF">2023-10-19T13:46:19Z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D370EAD86E9B4429AF61F54F7DD8F3CF_12</vt:lpwstr>
  </property>
</Properties>
</file>