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承德银行承溢盈人民币理财产品第一百九十八期（产品代码CYY0198）其关键要素如下：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2023年9月13日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2024年2月22日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162天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2.85%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6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0.43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99.57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425.2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68.8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54.79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39.67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37.32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5.92</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6,154,000.00份，持有资产总规模为6,174,123.14元，产品资产净值为6,173,637.50元，单位净值为1.0032元，累计单位净值为1.0032元。本报告期内产品单位净值上涨0.0032元，自成立以来产品单位净值上涨0.0032元，成立至今实现年化收益率为</w:t>
            </w:r>
            <w:r>
              <w:rPr>
                <w:rFonts w:hint="eastAsia" w:ascii="宋体" w:hAnsi="宋体" w:cs="宋体"/>
                <w:color w:val="000000"/>
                <w:sz w:val="24"/>
                <w:lang w:val="en-US" w:eastAsia="zh-CN"/>
              </w:rPr>
              <w:t>6.4889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B05430B"/>
    <w:rsid w:val="4EE76FEF"/>
    <w:rsid w:val="5AB554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2023-10-14T17:30:00Z</dcterms:created>
  <dc:creator>HW</dc:creator>
  <cp:lastModifiedBy>HW</cp:lastModifiedBy>
  <dcterms:modified xsi:type="dcterms:W3CDTF">2023-10-19T13:46:00Z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9A76A854BBD94B67A24E4F68B1A50606_12</vt:lpwstr>
  </property>
</Properties>
</file>