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承德银行承溢盈人民币理财产品第一百零三期（产品代码CYY0103）其关键要素如下：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2023年10月24日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487.86</w:t>
            </w:r>
            <w:r>
              <w:rPr>
                <w:rFonts w:ascii="宋体" w:hAnsi="宋体" w:eastAsia="宋体" w:cs="宋体"/>
                <w:color w:val="000000"/>
                <w:sz w:val="24"/>
              </w:rPr>
              <w:t>万元，占全部持仓资产规模合计9</w:t>
            </w:r>
            <w:r>
              <w:rPr>
                <w:rFonts w:hint="eastAsia" w:ascii="宋体" w:hAnsi="宋体" w:eastAsia="宋体" w:cs="宋体"/>
                <w:color w:val="000000"/>
                <w:sz w:val="24"/>
                <w:lang w:val="en-US" w:eastAsia="zh-CN"/>
              </w:rPr>
              <w:t>2.02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23仪征01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52.20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21仪水01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17金坛交通债02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20滨新01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49.43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22苏海01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47.10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20淮高01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7.98</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5,000,000.00份，持有资产总规模为5,299,121.57元，产品资产净值为5,296,269.23元，单位净值为1.0593元，累计单位净值为1.0593元。本报告期内产品单位净值上涨0.0221元，自成立以来产品单位净值上涨0.0593元，成立至今实现年化收益率为</w:t>
            </w:r>
            <w:r>
              <w:rPr>
                <w:rFonts w:hint="eastAsia" w:ascii="宋体" w:hAnsi="宋体" w:cs="宋体"/>
                <w:color w:val="000000"/>
                <w:sz w:val="24"/>
                <w:lang w:val="en-US" w:eastAsia="zh-CN"/>
              </w:rPr>
              <w:t>6.2376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12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F900F98"/>
    <w:rsid w:val="35411F5B"/>
    <w:rsid w:val="7BCC5D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2023-10-14T14:52:00Z</dcterms:created>
  <dc:creator>HW</dc:creator>
  <cp:lastModifiedBy>HW</cp:lastModifiedBy>
  <dcterms:modified xsi:type="dcterms:W3CDTF">2023-10-19T13:21:42Z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E51D052885454AA88C891D85745375DB_12</vt:lpwstr>
  </property>
</Properties>
</file>