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“承德银行承溢盈人民币理财产品第二百零三期”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承德银行承溢盈人民币理财产品第二百零三期（产品代码CYY0203）其关键要素如下：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C1089223000081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2023年9月27日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2024年10月15日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1179.9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69.34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113.75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17,020,000.00份，持有资产总规模为17,021,175.06元，产品资产净值为17,020,876.62元，单位净值为1.0001元，累计单位净值为1.0001元。本报告期内产品单位净值上涨0.0001元，自成立以来产品单位净值上涨0.0001元，成立至今实现年化收益率为0.</w:t>
            </w:r>
            <w:r>
              <w:rPr>
                <w:rFonts w:hint="eastAsia" w:ascii="宋体" w:hAnsi="宋体" w:cs="宋体"/>
                <w:color w:val="000000"/>
                <w:sz w:val="24"/>
                <w:lang w:val="en-US" w:eastAsia="zh-CN"/>
              </w:rPr>
              <w:t>9125</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58F19A3"/>
    <w:rsid w:val="6B187058"/>
    <w:rsid w:val="7F645A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2023-10-14T17:33:00Z</dcterms:created>
  <dc:creator>HW</dc:creator>
  <cp:lastModifiedBy>HW</cp:lastModifiedBy>
  <dcterms:modified xsi:type="dcterms:W3CDTF">2023-10-19T13:46:57Z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04EAD3BC53164E3D8C748577F1A2F430_12</vt:lpwstr>
  </property>
</Properties>
</file>